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0000FF"/>
        </w:rPr>
        <w:t>Rocket Lab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773121108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773121108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21,178,814.00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22,072,112.00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22,072,112.00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HC</w:t>
      </w:r>
    </w:p>
    <w:p>
      <w:pPr>
        <w:spacing w:after="0" w:line="200" w:lineRule="exact"/>
        <w:rPr>
          <w:sz w:val="20"/>
          <w:szCs w:val="20"/>
          <w:color w:val="auto"/>
        </w:rPr>
      </w:pPr>
    </w:p>
    <w:p>
      <w:pPr>
        <w:sectPr>
          <w:pgSz w:w="11900" w:h="16838" w:orient="portrait"/>
          <w:cols w:equalWidth="0" w:num="2">
            <w:col w:w="1060" w:space="60"/>
            <w:col w:w="9880"/>
          </w:cols>
          <w:pgMar w:left="360" w:top="166"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Rocket Lab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3881 MCGOWEN STREET, LONG BEACH, CALIFORNIA, 90808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773121108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ectPr>
          <w:pgSz w:w="11900" w:h="16838" w:orient="portrait"/>
          <w:cols w:equalWidth="0" w:num="1">
            <w:col w:w="11000"/>
          </w:cols>
          <w:pgMar w:left="360" w:top="166" w:right="53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22,072,112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4.8%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21,178,814</w:t>
      </w:r>
    </w:p>
    <w:p>
      <w:pPr>
        <w:spacing w:after="0" w:line="287" w:lineRule="exact"/>
        <w:rPr>
          <w:sz w:val="20"/>
          <w:szCs w:val="20"/>
          <w:color w:val="auto"/>
        </w:rPr>
      </w:pPr>
    </w:p>
    <w:p>
      <w:pPr>
        <w:ind w:left="1240" w:hanging="314"/>
        <w:spacing w:after="0"/>
        <w:tabs>
          <w:tab w:leader="none" w:pos="12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22,072,112</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Rocket Lab Corp. No one person's interest in the common stock of Rocket Lab Corp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4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07/18/2025</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39"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2025-07-18T11:03:29Z</dcterms:created>
  <dcterms:modified xsi:type="dcterms:W3CDTF">2025-07-18T11:03:29Z</dcterms:modified>
</cp:coreProperties>
</file>