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g085462_8k-rocket.htm"/>
      <w:bookmarkStart w:id="1" w:name="ksg085462_8krocket"/>
      <w:bookmarkEnd w:id="0"/>
      <w:bookmarkEnd w:id="1"/>
      <w:r>
        <w:rPr>
          <w:bdr w:val="single" w:sz="16" w:space="1" w:color="000000"/>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330__20"/>
      <w:bookmarkEnd w:id="2"/>
      <w:r>
        <w:rPr>
          <w:rFonts w:ascii="Times New Roman;Times;Serif" w:hAnsi="Times New Roman;Times;Serif"/>
          <w:b/>
          <w:i w:val="false"/>
          <w:caps w:val="false"/>
          <w:smallCaps w:val="false"/>
          <w:sz w:val="20"/>
        </w:rPr>
        <w:t>8-K</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March 30, 2026</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ROCKET LAB CORPORATION</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283"/>
        <w:jc w:val="left"/>
        <w:rPr/>
      </w:pPr>
      <w:r>
        <w:rPr/>
        <w:t> </w:t>
      </w:r>
    </w:p>
    <w:tbl>
      <w:tblPr>
        <w:tblW w:w="8400" w:type="dxa"/>
        <w:jc w:val="left"/>
        <w:tblInd w:w="0" w:type="dxa"/>
        <w:tblLayout w:type="fixed"/>
        <w:tblCellMar>
          <w:top w:w="0" w:type="dxa"/>
          <w:left w:w="0" w:type="dxa"/>
          <w:bottom w:w="0" w:type="dxa"/>
          <w:right w:w="0" w:type="dxa"/>
        </w:tblCellMar>
      </w:tblPr>
      <w:tblGrid>
        <w:gridCol w:w="4070"/>
        <w:gridCol w:w="2765"/>
        <w:gridCol w:w="1565"/>
      </w:tblGrid>
      <w:tr>
        <w:trPr/>
        <w:tc>
          <w:tcPr>
            <w:tcW w:w="4070" w:type="dxa"/>
            <w:tcBorders/>
            <w:vAlign w:val="center"/>
          </w:tcPr>
          <w:p>
            <w:pPr>
              <w:pStyle w:val="TableContents"/>
              <w:bidi w:val="0"/>
              <w:spacing w:lineRule="auto" w:line="288" w:before="0" w:after="283"/>
              <w:jc w:val="center"/>
              <w:rPr>
                <w:rFonts w:ascii="Times New Roman;Times;Serif" w:hAnsi="Times New Roman;Times;Serif"/>
                <w:b/>
              </w:rPr>
            </w:pPr>
            <w:bookmarkStart w:id="5" w:name="xdx_90F_edei--EntityIncorporationStateCo"/>
            <w:bookmarkEnd w:id="5"/>
            <w:r>
              <w:rPr>
                <w:rFonts w:ascii="Times New Roman;Times;Serif" w:hAnsi="Times New Roman;Times;Serif"/>
                <w:b/>
              </w:rPr>
              <w:t>Delaware</w:t>
            </w:r>
          </w:p>
        </w:tc>
        <w:tc>
          <w:tcPr>
            <w:tcW w:w="2765" w:type="dxa"/>
            <w:tcBorders/>
            <w:vAlign w:val="center"/>
          </w:tcPr>
          <w:p>
            <w:pPr>
              <w:pStyle w:val="TableContents"/>
              <w:bidi w:val="0"/>
              <w:spacing w:lineRule="auto" w:line="288" w:before="0" w:after="283"/>
              <w:jc w:val="center"/>
              <w:rPr>
                <w:rFonts w:ascii="Times New Roman;Times;Serif" w:hAnsi="Times New Roman;Times;Serif"/>
                <w:b/>
              </w:rPr>
            </w:pPr>
            <w:bookmarkStart w:id="6" w:name="xdx_906_edei--EntityFileNumber_c20260330"/>
            <w:bookmarkEnd w:id="6"/>
            <w:r>
              <w:rPr>
                <w:rFonts w:ascii="Times New Roman;Times;Serif" w:hAnsi="Times New Roman;Times;Serif"/>
                <w:b/>
              </w:rPr>
              <w:t>001-39560</w:t>
            </w:r>
          </w:p>
        </w:tc>
        <w:tc>
          <w:tcPr>
            <w:tcW w:w="1565" w:type="dxa"/>
            <w:tcBorders/>
            <w:vAlign w:val="center"/>
          </w:tcPr>
          <w:p>
            <w:pPr>
              <w:pStyle w:val="TableContents"/>
              <w:bidi w:val="0"/>
              <w:spacing w:lineRule="auto" w:line="288" w:before="0" w:after="283"/>
              <w:jc w:val="center"/>
              <w:rPr>
                <w:rFonts w:ascii="Times New Roman;Times;Serif" w:hAnsi="Times New Roman;Times;Serif"/>
                <w:b/>
              </w:rPr>
            </w:pPr>
            <w:bookmarkStart w:id="7" w:name="xdx_901_edei--EntityTaxIdentificationNum"/>
            <w:bookmarkEnd w:id="7"/>
            <w:r>
              <w:rPr>
                <w:rFonts w:ascii="Times New Roman;Times;Serif" w:hAnsi="Times New Roman;Times;Serif"/>
                <w:b/>
              </w:rPr>
              <w:t>39-2182599</w:t>
            </w:r>
          </w:p>
        </w:tc>
      </w:tr>
      <w:tr>
        <w:trPr/>
        <w:tc>
          <w:tcPr>
            <w:tcW w:w="4070" w:type="dxa"/>
            <w:tcBorders/>
            <w:vAlign w:val="center"/>
          </w:tcPr>
          <w:p>
            <w:pPr>
              <w:pStyle w:val="TableContents"/>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2765" w:type="dxa"/>
            <w:tcBorders/>
            <w:vAlign w:val="center"/>
          </w:tcPr>
          <w:p>
            <w:pPr>
              <w:pStyle w:val="TableContents"/>
              <w:bidi w:val="0"/>
              <w:spacing w:lineRule="auto" w:line="288" w:before="0" w:after="283"/>
              <w:jc w:val="center"/>
              <w:rPr>
                <w:rFonts w:ascii="Times New Roman;Times;Serif" w:hAnsi="Times New Roman;Times;Serif"/>
                <w:b/>
              </w:rPr>
            </w:pPr>
            <w:r>
              <w:rPr>
                <w:rFonts w:ascii="Times New Roman;Times;Serif" w:hAnsi="Times New Roman;Times;Serif"/>
                <w:b/>
              </w:rPr>
              <w:t>(Commission File Number)</w:t>
            </w:r>
          </w:p>
        </w:tc>
        <w:tc>
          <w:tcPr>
            <w:tcW w:w="1565" w:type="dxa"/>
            <w:tcBorders/>
            <w:vAlign w:val="center"/>
          </w:tcPr>
          <w:p>
            <w:pPr>
              <w:pStyle w:val="TableContents"/>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407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lineRule="auto" w:line="288" w:before="0" w:after="283"/>
              <w:jc w:val="center"/>
              <w:rPr>
                <w:rFonts w:ascii="Times New Roman;Times;Serif" w:hAnsi="Times New Roman;Times;Serif"/>
                <w:b/>
              </w:rPr>
            </w:pPr>
            <w:bookmarkStart w:id="8" w:name="xdx_909_edei--EntityAddressAddressLine1_"/>
            <w:bookmarkEnd w:id="8"/>
            <w:r>
              <w:rPr>
                <w:rFonts w:ascii="Times New Roman;Times;Serif" w:hAnsi="Times New Roman;Times;Serif"/>
                <w:b/>
              </w:rPr>
              <w:t>3881 McGowen Street</w:t>
            </w:r>
          </w:p>
        </w:tc>
        <w:tc>
          <w:tcPr>
            <w:tcW w:w="2765" w:type="dxa"/>
            <w:tcBorders/>
            <w:vAlign w:val="center"/>
          </w:tcPr>
          <w:p>
            <w:pPr>
              <w:pStyle w:val="TableContents"/>
              <w:bidi w:val="0"/>
              <w:spacing w:lineRule="auto" w:line="288" w:before="0" w:after="283"/>
              <w:jc w:val="center"/>
              <w:rPr/>
            </w:pPr>
            <w:r>
              <w:rPr/>
              <w:t> </w:t>
            </w:r>
          </w:p>
        </w:tc>
        <w:tc>
          <w:tcPr>
            <w:tcW w:w="156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lineRule="auto" w:line="288" w:before="0" w:after="283"/>
              <w:jc w:val="center"/>
              <w:rPr>
                <w:rFonts w:ascii="Times New Roman;Times;Serif" w:hAnsi="Times New Roman;Times;Serif"/>
                <w:b/>
              </w:rPr>
            </w:pPr>
            <w:bookmarkStart w:id="9" w:name="xdx_901_edei--EntityAddressCityOrTown_c2"/>
            <w:bookmarkEnd w:id="9"/>
            <w:r>
              <w:rPr>
                <w:rFonts w:ascii="Times New Roman;Times;Serif" w:hAnsi="Times New Roman;Times;Serif"/>
                <w:b/>
              </w:rPr>
              <w:t xml:space="preserve">Long Beach, </w:t>
            </w:r>
            <w:bookmarkStart w:id="10" w:name="xdx_90A_edei--EntityAddressStateOrProvin"/>
            <w:bookmarkEnd w:id="10"/>
            <w:r>
              <w:rPr>
                <w:rFonts w:ascii="Times New Roman;Times;Serif" w:hAnsi="Times New Roman;Times;Serif"/>
                <w:b/>
              </w:rPr>
              <w:t>California</w:t>
            </w:r>
          </w:p>
        </w:tc>
        <w:tc>
          <w:tcPr>
            <w:tcW w:w="2765" w:type="dxa"/>
            <w:tcBorders/>
            <w:vAlign w:val="center"/>
          </w:tcPr>
          <w:p>
            <w:pPr>
              <w:pStyle w:val="TableContents"/>
              <w:bidi w:val="0"/>
              <w:spacing w:lineRule="auto" w:line="288" w:before="0" w:after="283"/>
              <w:jc w:val="center"/>
              <w:rPr/>
            </w:pPr>
            <w:r>
              <w:rPr/>
              <w:t> </w:t>
            </w:r>
          </w:p>
        </w:tc>
        <w:tc>
          <w:tcPr>
            <w:tcW w:w="1565" w:type="dxa"/>
            <w:tcBorders/>
            <w:vAlign w:val="center"/>
          </w:tcPr>
          <w:p>
            <w:pPr>
              <w:pStyle w:val="TableContents"/>
              <w:bidi w:val="0"/>
              <w:spacing w:lineRule="auto" w:line="288" w:before="0" w:after="283"/>
              <w:jc w:val="center"/>
              <w:rPr>
                <w:rFonts w:ascii="Times New Roman;Times;Serif" w:hAnsi="Times New Roman;Times;Serif"/>
                <w:b/>
              </w:rPr>
            </w:pPr>
            <w:bookmarkStart w:id="11" w:name="xdx_905_edei--EntityAddressPostalZipCode"/>
            <w:bookmarkEnd w:id="11"/>
            <w:r>
              <w:rPr>
                <w:rFonts w:ascii="Times New Roman;Times;Serif" w:hAnsi="Times New Roman;Times;Serif"/>
                <w:b/>
              </w:rPr>
              <w:t>90808</w:t>
            </w:r>
          </w:p>
        </w:tc>
      </w:tr>
      <w:tr>
        <w:trPr/>
        <w:tc>
          <w:tcPr>
            <w:tcW w:w="4070" w:type="dxa"/>
            <w:tcBorders/>
            <w:vAlign w:val="center"/>
          </w:tcPr>
          <w:p>
            <w:pPr>
              <w:pStyle w:val="TableContents"/>
              <w:bidi w:val="0"/>
              <w:spacing w:lineRule="auto" w:line="288" w:before="0" w:after="283"/>
              <w:jc w:val="center"/>
              <w:rPr>
                <w:rFonts w:ascii="Times New Roman;Times;Serif" w:hAnsi="Times New Roman;Times;Serif"/>
                <w:b/>
              </w:rPr>
            </w:pPr>
            <w:r>
              <w:rPr>
                <w:rFonts w:ascii="Times New Roman;Times;Serif" w:hAnsi="Times New Roman;Times;Serif"/>
                <w:b/>
              </w:rPr>
              <w:t>(Address of Principal Executive Offices)</w:t>
            </w:r>
          </w:p>
        </w:tc>
        <w:tc>
          <w:tcPr>
            <w:tcW w:w="2765" w:type="dxa"/>
            <w:tcBorders/>
            <w:vAlign w:val="center"/>
          </w:tcPr>
          <w:p>
            <w:pPr>
              <w:pStyle w:val="TableContents"/>
              <w:bidi w:val="0"/>
              <w:spacing w:lineRule="auto" w:line="288" w:before="0" w:after="283"/>
              <w:jc w:val="center"/>
              <w:rPr/>
            </w:pPr>
            <w:r>
              <w:rPr/>
              <w:t> </w:t>
            </w:r>
          </w:p>
        </w:tc>
        <w:tc>
          <w:tcPr>
            <w:tcW w:w="1565" w:type="dxa"/>
            <w:tcBorders/>
            <w:vAlign w:val="center"/>
          </w:tcPr>
          <w:p>
            <w:pPr>
              <w:pStyle w:val="TableContents"/>
              <w:bidi w:val="0"/>
              <w:spacing w:lineRule="auto" w:line="288" w:before="0" w:after="283"/>
              <w:jc w:val="center"/>
              <w:rPr>
                <w:rFonts w:ascii="Times New Roman;Times;Serif" w:hAnsi="Times New Roman;Times;Serif"/>
                <w:b/>
              </w:rPr>
            </w:pPr>
            <w:r>
              <w:rPr>
                <w:rFonts w:ascii="Times New Roman;Times;Serif" w:hAnsi="Times New Roman;Times;Serif"/>
                <w:b/>
              </w:rPr>
              <w:t>(Zip Code)</w:t>
            </w:r>
          </w:p>
        </w:tc>
      </w:tr>
    </w:tbl>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9_edei--CityAreaCode_c20260330__20"/>
      <w:bookmarkEnd w:id="12"/>
      <w:r>
        <w:rPr>
          <w:rFonts w:ascii="Times New Roman;Times;Serif" w:hAnsi="Times New Roman;Times;Serif"/>
          <w:b/>
          <w:i w:val="false"/>
          <w:caps w:val="false"/>
          <w:smallCaps w:val="false"/>
          <w:sz w:val="20"/>
        </w:rPr>
        <w:t xml:space="preserve">714 </w:t>
      </w:r>
      <w:bookmarkStart w:id="13" w:name="xdx_90E_edei--LocalPhoneNumber_c20260330"/>
      <w:bookmarkEnd w:id="13"/>
      <w:r>
        <w:rPr>
          <w:rFonts w:ascii="Times New Roman;Times;Serif" w:hAnsi="Times New Roman;Times;Serif"/>
          <w:b/>
          <w:i w:val="false"/>
          <w:caps w:val="false"/>
          <w:smallCaps w:val="false"/>
          <w:sz w:val="20"/>
        </w:rPr>
        <w:t>465-5737</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14" w:name="xdx_905_edei--WrittenCommunications_c202"/>
            <w:bookmarkEnd w:id="14"/>
            <w:r>
              <w:rPr/>
              <w:t>☐</w:t>
            </w:r>
          </w:p>
        </w:tc>
        <w:tc>
          <w:tcPr>
            <w:tcW w:w="9975"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5" w:name="xdx_903_edei--SolicitingMaterial_c202603"/>
            <w:bookmarkEnd w:id="15"/>
            <w:r>
              <w:rPr/>
              <w:t>☐</w:t>
            </w:r>
          </w:p>
        </w:tc>
        <w:tc>
          <w:tcPr>
            <w:tcW w:w="9975" w:type="dxa"/>
            <w:tcBorders/>
            <w:vAlign w:val="center"/>
          </w:tcPr>
          <w:p>
            <w:pPr>
              <w:pStyle w:val="TableContents"/>
              <w:bidi w:val="0"/>
              <w:spacing w:before="0" w:after="283"/>
              <w:jc w:val="left"/>
              <w:rPr/>
            </w:pPr>
            <w:r>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6" w:name="xdx_900_edei--PreCommencementTenderOffer"/>
            <w:bookmarkEnd w:id="16"/>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7" w:name="xdx_906_edei--PreCommencementIssuerTende"/>
            <w:bookmarkEnd w:id="17"/>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lineRule="auto" w:line="288"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65"/>
        <w:gridCol w:w="60"/>
        <w:gridCol w:w="860"/>
        <w:gridCol w:w="60"/>
        <w:gridCol w:w="4475"/>
      </w:tblGrid>
      <w:tr>
        <w:trPr/>
        <w:tc>
          <w:tcPr>
            <w:tcW w:w="4265" w:type="dxa"/>
            <w:tcBorders>
              <w:bottom w:val="single" w:sz="8" w:space="0" w:color="000000"/>
            </w:tcBorders>
            <w:vAlign w:val="center"/>
          </w:tcPr>
          <w:p>
            <w:pPr>
              <w:pStyle w:val="TableContents"/>
              <w:bidi w:val="0"/>
              <w:spacing w:lineRule="auto" w:line="288"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bottom w:val="single" w:sz="8" w:space="0" w:color="FFFFFF"/>
            </w:tcBorders>
            <w:vAlign w:val="center"/>
          </w:tcPr>
          <w:p>
            <w:pPr>
              <w:pStyle w:val="TableContents"/>
              <w:bidi w:val="0"/>
              <w:spacing w:lineRule="auto" w:line="288" w:before="0" w:after="283"/>
              <w:jc w:val="center"/>
              <w:rPr/>
            </w:pPr>
            <w:r>
              <w:rPr/>
              <w:t> </w:t>
            </w:r>
          </w:p>
        </w:tc>
        <w:tc>
          <w:tcPr>
            <w:tcW w:w="860" w:type="dxa"/>
            <w:tcBorders>
              <w:bottom w:val="single" w:sz="8" w:space="0" w:color="000000"/>
            </w:tcBorders>
            <w:vAlign w:val="center"/>
          </w:tcPr>
          <w:p>
            <w:pPr>
              <w:pStyle w:val="TableContents"/>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bottom w:val="single" w:sz="8" w:space="0" w:color="FFFFFF"/>
            </w:tcBorders>
            <w:vAlign w:val="center"/>
          </w:tcPr>
          <w:p>
            <w:pPr>
              <w:pStyle w:val="TableContents"/>
              <w:bidi w:val="0"/>
              <w:spacing w:lineRule="auto" w:line="288" w:before="0" w:after="283"/>
              <w:jc w:val="center"/>
              <w:rPr/>
            </w:pPr>
            <w:r>
              <w:rPr/>
              <w:t> </w:t>
            </w:r>
          </w:p>
        </w:tc>
        <w:tc>
          <w:tcPr>
            <w:tcW w:w="4475" w:type="dxa"/>
            <w:tcBorders>
              <w:bottom w:val="single" w:sz="8" w:space="0" w:color="000000"/>
            </w:tcBorders>
            <w:vAlign w:val="center"/>
          </w:tcPr>
          <w:p>
            <w:pPr>
              <w:pStyle w:val="TableContents"/>
              <w:bidi w:val="0"/>
              <w:spacing w:lineRule="auto" w:line="288" w:before="0" w:after="283"/>
              <w:jc w:val="center"/>
              <w:rPr>
                <w:rFonts w:ascii="Times New Roman;Times;Serif" w:hAnsi="Times New Roman;Times;Serif"/>
                <w:b/>
              </w:rPr>
            </w:pPr>
            <w:r>
              <w:rPr>
                <w:rFonts w:ascii="Times New Roman;Times;Serif" w:hAnsi="Times New Roman;Times;Serif"/>
                <w:b/>
              </w:rPr>
              <w:t>Name of each exchange on which registered</w:t>
            </w:r>
          </w:p>
        </w:tc>
      </w:tr>
      <w:tr>
        <w:trPr/>
        <w:tc>
          <w:tcPr>
            <w:tcW w:w="4265" w:type="dxa"/>
            <w:tcBorders/>
            <w:tcMar>
              <w:bottom w:w="0" w:type="dxa"/>
            </w:tcMar>
            <w:vAlign w:val="center"/>
          </w:tcPr>
          <w:p>
            <w:pPr>
              <w:pStyle w:val="TableContents"/>
              <w:bidi w:val="0"/>
              <w:spacing w:lineRule="auto" w:line="288" w:before="0" w:after="283"/>
              <w:jc w:val="center"/>
              <w:rPr>
                <w:rFonts w:ascii="Times New Roman;Times;Serif" w:hAnsi="Times New Roman;Times;Serif"/>
              </w:rPr>
            </w:pPr>
            <w:bookmarkStart w:id="18" w:name="xdx_90C_edei--Security12bTitle_c20260330"/>
            <w:bookmarkEnd w:id="18"/>
            <w:r>
              <w:rPr>
                <w:rFonts w:ascii="Times New Roman;Times;Serif" w:hAnsi="Times New Roman;Times;Serif"/>
              </w:rPr>
              <w:t>Common Stock, par value $0.0001 per share</w:t>
            </w:r>
          </w:p>
        </w:tc>
        <w:tc>
          <w:tcPr>
            <w:tcW w:w="60" w:type="dxa"/>
            <w:tcBorders/>
            <w:tcMar>
              <w:bottom w:w="0" w:type="dxa"/>
            </w:tcMar>
            <w:vAlign w:val="center"/>
          </w:tcPr>
          <w:p>
            <w:pPr>
              <w:pStyle w:val="TableContents"/>
              <w:bidi w:val="0"/>
              <w:spacing w:lineRule="auto" w:line="288" w:before="0" w:after="283"/>
              <w:jc w:val="center"/>
              <w:rPr/>
            </w:pPr>
            <w:r>
              <w:rPr/>
              <w:t> </w:t>
            </w:r>
          </w:p>
        </w:tc>
        <w:tc>
          <w:tcPr>
            <w:tcW w:w="860" w:type="dxa"/>
            <w:tcBorders/>
            <w:tcMar>
              <w:bottom w:w="0" w:type="dxa"/>
            </w:tcMar>
            <w:vAlign w:val="center"/>
          </w:tcPr>
          <w:p>
            <w:pPr>
              <w:pStyle w:val="TableContents"/>
              <w:bidi w:val="0"/>
              <w:spacing w:lineRule="auto" w:line="288" w:before="0" w:after="283"/>
              <w:jc w:val="center"/>
              <w:rPr>
                <w:rFonts w:ascii="Times New Roman;Times;Serif" w:hAnsi="Times New Roman;Times;Serif"/>
              </w:rPr>
            </w:pPr>
            <w:bookmarkStart w:id="19" w:name="xdx_906_edei--TradingSymbol_c20260330__2"/>
            <w:bookmarkEnd w:id="19"/>
            <w:r>
              <w:rPr>
                <w:rFonts w:ascii="Times New Roman;Times;Serif" w:hAnsi="Times New Roman;Times;Serif"/>
              </w:rPr>
              <w:t>RKLB</w:t>
            </w:r>
          </w:p>
        </w:tc>
        <w:tc>
          <w:tcPr>
            <w:tcW w:w="60" w:type="dxa"/>
            <w:tcBorders/>
            <w:tcMar>
              <w:bottom w:w="0" w:type="dxa"/>
            </w:tcMar>
            <w:vAlign w:val="center"/>
          </w:tcPr>
          <w:p>
            <w:pPr>
              <w:pStyle w:val="TableContents"/>
              <w:bidi w:val="0"/>
              <w:spacing w:lineRule="auto" w:line="288" w:before="0" w:after="283"/>
              <w:jc w:val="center"/>
              <w:rPr/>
            </w:pPr>
            <w:r>
              <w:rPr/>
              <w:t> </w:t>
            </w:r>
          </w:p>
        </w:tc>
        <w:tc>
          <w:tcPr>
            <w:tcW w:w="4475" w:type="dxa"/>
            <w:tcBorders/>
            <w:tcMar>
              <w:bottom w:w="0" w:type="dxa"/>
            </w:tcMar>
            <w:vAlign w:val="center"/>
          </w:tcPr>
          <w:p>
            <w:pPr>
              <w:pStyle w:val="TableContents"/>
              <w:bidi w:val="0"/>
              <w:spacing w:lineRule="auto" w:line="288" w:before="0" w:after="283"/>
              <w:jc w:val="center"/>
              <w:rPr>
                <w:rFonts w:ascii="Times New Roman;Times;Serif" w:hAnsi="Times New Roman;Times;Serif"/>
              </w:rPr>
            </w:pPr>
            <w:bookmarkStart w:id="20" w:name="xdx_907_edei--SecurityExchangeName_c2026"/>
            <w:bookmarkEnd w:id="20"/>
            <w:r>
              <w:rPr>
                <w:rFonts w:ascii="Times New Roman;Times;Serif" w:hAnsi="Times New Roman;Times;Serif"/>
              </w:rPr>
              <w:t>The Nasdaq Stock Market LLC</w:t>
            </w:r>
          </w:p>
        </w:tc>
      </w:tr>
    </w:tbl>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following approval by the Compensation Committee of the Board of Directors of Rocket Lab Corporation (the “Company”), Rocket Lab Limited, a New Zealand limited company and wholly-owned subsidiary of the Company, entered into an amendment (the “Beck Agreement Amendment”) to the amended and restated employment agreement, dated December 3, 2024, with Sir Peter Beck, the Company’s Chairman and Chief Executive Officer (the “Existing Beck Employment Agreement”). The Beck Agreement Amendment provides for (1) the voluntary reduction by Mr. Beck of his annual base salary under the Existing Beck Employment Agreement to $1.00 or the statutory minimum required under New Zealand law, (2) the agreement that Mr. Beck shall not be have any expectation of, or entitlement to, any annual bonus or any Target Annual Bonus amount and (3) the waiver of any claims of a breach of the Existing Beck Employment Agreement or that Good Reason has occurred under the Company’s Executive Severance Plan as a result of the changes set forth in the Beck Agreement Amendment.</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March 30, 2026, Mr. Beck and the Company entered into a restricted stock unit (“RSU”) cancellation agreement pursuant to which Mr. Beck voluntarily forfeited and cancelled all unvested RSUs held by Mr. Beck representing an aggregate of 392,155 shares of the Company’s common stock. Mr. Beck’s focus is the long-term appreciation of shareholder value rather than short-term cash or equity incentives. At Mr. Beck’s request, the capital previously allocated for this compensation will be redirected toward Company priorities and strategic R&amp;D initiatives, reinforcing a shared commitment to disciplined fiscal management and growth.</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lineRule="auto" w:line="288"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28" w:type="dxa"/>
          <w:right w:w="0" w:type="dxa"/>
        </w:tblCellMar>
      </w:tblPr>
      <w:tblGrid>
        <w:gridCol w:w="665"/>
        <w:gridCol w:w="60"/>
        <w:gridCol w:w="7685"/>
      </w:tblGrid>
      <w:tr>
        <w:trPr/>
        <w:tc>
          <w:tcPr>
            <w:tcW w:w="665" w:type="dxa"/>
            <w:tcBorders>
              <w:bottom w:val="single" w:sz="8" w:space="0" w:color="000000"/>
            </w:tcBorders>
            <w:vAlign w:val="center"/>
          </w:tcPr>
          <w:p>
            <w:pPr>
              <w:pStyle w:val="TableContents"/>
              <w:bidi w:val="0"/>
              <w:spacing w:lineRule="auto" w:line="288"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lineRule="auto" w:line="288"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lineRule="auto" w:line="288"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lineRule="auto" w:line="288" w:before="0" w:after="283"/>
              <w:jc w:val="left"/>
              <w:rPr>
                <w:rFonts w:ascii="Times New Roman;Times;Serif" w:hAnsi="Times New Roman;Times;Serif"/>
              </w:rPr>
            </w:pPr>
            <w:r>
              <w:rPr>
                <w:rFonts w:ascii="Times New Roman;Times;Serif" w:hAnsi="Times New Roman;Times;Serif"/>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lineRule="auto" w:line="288" w:before="0" w:after="283"/>
              <w:jc w:val="left"/>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lineRule="auto" w:line="288"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545"/>
        <w:gridCol w:w="1535"/>
        <w:gridCol w:w="425"/>
        <w:gridCol w:w="5255"/>
      </w:tblGrid>
      <w:tr>
        <w:trPr/>
        <w:tc>
          <w:tcPr>
            <w:tcW w:w="54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lineRule="auto" w:line="288" w:before="0" w:after="283"/>
              <w:jc w:val="left"/>
              <w:rPr>
                <w:rFonts w:ascii="Times New Roman;Times;Serif" w:hAnsi="Times New Roman;Times;Serif"/>
                <w:b/>
              </w:rPr>
            </w:pPr>
            <w:r>
              <w:rPr>
                <w:rFonts w:ascii="Times New Roman;Times;Serif" w:hAnsi="Times New Roman;Times;Serif"/>
                <w:b/>
              </w:rPr>
              <w:t>ROCKET LAB CORPORATION</w:t>
            </w:r>
          </w:p>
        </w:tc>
      </w:tr>
      <w:tr>
        <w:trPr/>
        <w:tc>
          <w:tcPr>
            <w:tcW w:w="54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lineRule="auto" w:line="288" w:before="0" w:after="283"/>
              <w:jc w:val="left"/>
              <w:rPr>
                <w:rFonts w:ascii="Times New Roman;Times;Serif" w:hAnsi="Times New Roman;Times;Serif"/>
              </w:rPr>
            </w:pPr>
            <w:r>
              <w:rPr>
                <w:rFonts w:ascii="Times New Roman;Times;Serif" w:hAnsi="Times New Roman;Times;Serif"/>
              </w:rPr>
              <w:t>Date:</w:t>
            </w:r>
          </w:p>
        </w:tc>
        <w:tc>
          <w:tcPr>
            <w:tcW w:w="1535" w:type="dxa"/>
            <w:tcBorders/>
            <w:vAlign w:val="center"/>
          </w:tcPr>
          <w:p>
            <w:pPr>
              <w:pStyle w:val="TableContents"/>
              <w:bidi w:val="0"/>
              <w:spacing w:lineRule="auto" w:line="288" w:before="0" w:after="283"/>
              <w:jc w:val="left"/>
              <w:rPr>
                <w:rFonts w:ascii="Times New Roman;Times;Serif" w:hAnsi="Times New Roman;Times;Serif"/>
              </w:rPr>
            </w:pPr>
            <w:r>
              <w:rPr>
                <w:rFonts w:ascii="Times New Roman;Times;Serif" w:hAnsi="Times New Roman;Times;Serif"/>
              </w:rPr>
              <w:t>March 30, 2026</w:t>
            </w:r>
          </w:p>
        </w:tc>
        <w:tc>
          <w:tcPr>
            <w:tcW w:w="425" w:type="dxa"/>
            <w:tcBorders/>
            <w:vAlign w:val="center"/>
          </w:tcPr>
          <w:p>
            <w:pPr>
              <w:pStyle w:val="TableContents"/>
              <w:bidi w:val="0"/>
              <w:spacing w:lineRule="auto" w:line="288" w:before="0" w:after="283"/>
              <w:jc w:val="left"/>
              <w:rPr>
                <w:rFonts w:ascii="Times New Roman;Times;Serif" w:hAnsi="Times New Roman;Times;Serif"/>
              </w:rPr>
            </w:pPr>
            <w:r>
              <w:rPr>
                <w:rFonts w:ascii="Times New Roman;Times;Serif" w:hAnsi="Times New Roman;Times;Serif"/>
              </w:rPr>
              <w:t xml:space="preserve">By: </w:t>
            </w:r>
          </w:p>
        </w:tc>
        <w:tc>
          <w:tcPr>
            <w:tcW w:w="5255" w:type="dxa"/>
            <w:tcBorders>
              <w:bottom w:val="single" w:sz="8" w:space="0" w:color="000000"/>
            </w:tcBorders>
            <w:tcMar>
              <w:bottom w:w="28" w:type="dxa"/>
            </w:tcMar>
            <w:vAlign w:val="center"/>
          </w:tcPr>
          <w:p>
            <w:pPr>
              <w:pStyle w:val="TableContents"/>
              <w:bidi w:val="0"/>
              <w:spacing w:lineRule="auto" w:line="288" w:before="0" w:after="283"/>
              <w:jc w:val="left"/>
              <w:rPr>
                <w:rFonts w:ascii="Times New Roman;Times;Serif" w:hAnsi="Times New Roman;Times;Serif"/>
              </w:rPr>
            </w:pPr>
            <w:r>
              <w:rPr>
                <w:rFonts w:ascii="Times New Roman;Times;Serif" w:hAnsi="Times New Roman;Times;Serif"/>
              </w:rPr>
              <w:t>/s/ Arjun Kampani</w:t>
            </w:r>
          </w:p>
        </w:tc>
      </w:tr>
      <w:tr>
        <w:trPr/>
        <w:tc>
          <w:tcPr>
            <w:tcW w:w="54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Arjun Kampani</w:t>
            </w:r>
          </w:p>
          <w:p>
            <w:pPr>
              <w:pStyle w:val="TableContents"/>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and Corporate Secretary</w:t>
            </w:r>
          </w:p>
        </w:tc>
      </w:tr>
    </w:tbl>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lineRule="auto" w:line="288" w:before="0" w:after="0"/>
        <w:ind w:left="0" w:right="0" w:hanging="0"/>
        <w:jc w:val="left"/>
        <w:rPr>
          <w:caps w:val="false"/>
          <w:smallCaps w:val="false"/>
          <w:color w:val="0094FF"/>
        </w:rPr>
      </w:pPr>
      <w:r>
        <w:rPr>
          <w:caps w:val="false"/>
          <w:smallCaps w:val="false"/>
          <w:color w:val="0094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3699</Characters>
  <CharactersWithSpaces>4383</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