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0001881842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Rocket Lab Corporation</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001-39560</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3881 McGowen Street</w:t>
              <w:br/>
              <w:t>Long Beach</w:t>
              <w:br/>
              <w:t xml:space="preserve">CALIFORNIA </w:t>
              <w:br/>
              <w:t>90808</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1-714-465-5737</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Peter Beck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480"/>
        <w:gridCol w:w="1179"/>
        <w:gridCol w:w="1417"/>
        <w:gridCol w:w="1562"/>
        <w:gridCol w:w="1573"/>
        <w:gridCol w:w="1391"/>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480"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417"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 Stock</w:t>
            </w:r>
          </w:p>
        </w:tc>
        <w:tc>
          <w:tcPr>
            <w:tcW w:w="1480" w:type="dxa"/>
            <w:tcBorders/>
            <w:vAlign w:val="center"/>
          </w:tcPr>
          <w:p>
            <w:pPr>
              <w:pStyle w:val="TableContents"/>
              <w:bidi w:val="0"/>
              <w:spacing w:before="0" w:after="0"/>
              <w:jc w:val="left"/>
              <w:rPr/>
            </w:pPr>
            <w:r>
              <w:rPr/>
              <w:t>Goldman Sachs &amp; Co. LLC</w:t>
              <w:br/>
              <w:t>200 West Street</w:t>
              <w:br/>
              <w:t>New York   NY   10282</w:t>
            </w:r>
          </w:p>
        </w:tc>
        <w:tc>
          <w:tcPr>
            <w:tcW w:w="1179" w:type="dxa"/>
            <w:tcBorders/>
            <w:vAlign w:val="center"/>
          </w:tcPr>
          <w:p>
            <w:pPr>
              <w:pStyle w:val="TableContents"/>
              <w:bidi w:val="0"/>
              <w:spacing w:before="0" w:after="283"/>
              <w:jc w:val="left"/>
              <w:rPr/>
            </w:pPr>
            <w:r>
              <w:rPr/>
              <w:t>5000000</w:t>
            </w:r>
          </w:p>
        </w:tc>
        <w:tc>
          <w:tcPr>
            <w:tcW w:w="1417" w:type="dxa"/>
            <w:tcBorders/>
            <w:vAlign w:val="center"/>
          </w:tcPr>
          <w:p>
            <w:pPr>
              <w:pStyle w:val="TableContents"/>
              <w:bidi w:val="0"/>
              <w:spacing w:before="0" w:after="283"/>
              <w:jc w:val="left"/>
              <w:rPr/>
            </w:pPr>
            <w:r>
              <w:rPr/>
              <w:t>465450000</w:t>
            </w:r>
          </w:p>
        </w:tc>
        <w:tc>
          <w:tcPr>
            <w:tcW w:w="1562" w:type="dxa"/>
            <w:tcBorders/>
            <w:vAlign w:val="center"/>
          </w:tcPr>
          <w:p>
            <w:pPr>
              <w:pStyle w:val="TableContents"/>
              <w:bidi w:val="0"/>
              <w:spacing w:before="0" w:after="283"/>
              <w:jc w:val="left"/>
              <w:rPr/>
            </w:pPr>
            <w:r>
              <w:rPr/>
              <w:t>578750990</w:t>
            </w:r>
          </w:p>
        </w:tc>
        <w:tc>
          <w:tcPr>
            <w:tcW w:w="1573" w:type="dxa"/>
            <w:tcBorders/>
            <w:vAlign w:val="center"/>
          </w:tcPr>
          <w:p>
            <w:pPr>
              <w:pStyle w:val="TableContents"/>
              <w:bidi w:val="0"/>
              <w:spacing w:before="0" w:after="283"/>
              <w:jc w:val="left"/>
              <w:rPr/>
            </w:pPr>
            <w:r>
              <w:rPr/>
              <w:t>07/06/2026</w:t>
            </w:r>
          </w:p>
        </w:tc>
        <w:tc>
          <w:tcPr>
            <w:tcW w:w="1391"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7"/>
        <w:gridCol w:w="1140"/>
        <w:gridCol w:w="1504"/>
        <w:gridCol w:w="1215"/>
        <w:gridCol w:w="534"/>
        <w:gridCol w:w="1140"/>
        <w:gridCol w:w="1205"/>
        <w:gridCol w:w="1081"/>
        <w:gridCol w:w="1229"/>
      </w:tblGrid>
      <w:tr>
        <w:trPr/>
        <w:tc>
          <w:tcPr>
            <w:tcW w:w="1157" w:type="dxa"/>
            <w:tcBorders/>
            <w:vAlign w:val="center"/>
          </w:tcPr>
          <w:p>
            <w:pPr>
              <w:pStyle w:val="TableHeading"/>
              <w:suppressLineNumbers/>
              <w:bidi w:val="0"/>
              <w:spacing w:before="0" w:after="283"/>
              <w:jc w:val="center"/>
              <w:rPr/>
            </w:pPr>
            <w:r>
              <w:rPr/>
              <w:t>Title of the Class</w:t>
            </w:r>
          </w:p>
        </w:tc>
        <w:tc>
          <w:tcPr>
            <w:tcW w:w="1140" w:type="dxa"/>
            <w:tcBorders/>
            <w:vAlign w:val="center"/>
          </w:tcPr>
          <w:p>
            <w:pPr>
              <w:pStyle w:val="TableHeading"/>
              <w:suppressLineNumbers/>
              <w:bidi w:val="0"/>
              <w:spacing w:before="0" w:after="283"/>
              <w:jc w:val="center"/>
              <w:rPr/>
            </w:pPr>
            <w:r>
              <w:rPr/>
              <w:t>Date you Acquired</w:t>
            </w:r>
          </w:p>
        </w:tc>
        <w:tc>
          <w:tcPr>
            <w:tcW w:w="1504" w:type="dxa"/>
            <w:tcBorders/>
            <w:vAlign w:val="center"/>
          </w:tcPr>
          <w:p>
            <w:pPr>
              <w:pStyle w:val="TableHeading"/>
              <w:suppressLineNumbers/>
              <w:bidi w:val="0"/>
              <w:spacing w:before="0" w:after="283"/>
              <w:jc w:val="center"/>
              <w:rPr/>
            </w:pPr>
            <w:r>
              <w:rPr/>
              <w:t>Nature of Acquisition Transaction</w:t>
            </w:r>
          </w:p>
        </w:tc>
        <w:tc>
          <w:tcPr>
            <w:tcW w:w="1215"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0"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1" w:type="dxa"/>
            <w:tcBorders/>
            <w:vAlign w:val="center"/>
          </w:tcPr>
          <w:p>
            <w:pPr>
              <w:pStyle w:val="TableHeading"/>
              <w:suppressLineNumbers/>
              <w:bidi w:val="0"/>
              <w:spacing w:before="0" w:after="283"/>
              <w:jc w:val="center"/>
              <w:rPr/>
            </w:pPr>
            <w:r>
              <w:rPr/>
              <w:t>Date of Payment</w:t>
            </w:r>
          </w:p>
        </w:tc>
        <w:tc>
          <w:tcPr>
            <w:tcW w:w="122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7" w:type="dxa"/>
            <w:tcBorders/>
            <w:vAlign w:val="center"/>
          </w:tcPr>
          <w:p>
            <w:pPr>
              <w:pStyle w:val="TableContents"/>
              <w:bidi w:val="0"/>
              <w:spacing w:before="0" w:after="283"/>
              <w:jc w:val="left"/>
              <w:rPr/>
            </w:pPr>
            <w:r>
              <w:rPr/>
              <w:t>Class A Common Stock</w:t>
            </w:r>
          </w:p>
        </w:tc>
        <w:tc>
          <w:tcPr>
            <w:tcW w:w="1140" w:type="dxa"/>
            <w:tcBorders/>
            <w:vAlign w:val="center"/>
          </w:tcPr>
          <w:p>
            <w:pPr>
              <w:pStyle w:val="TableContents"/>
              <w:bidi w:val="0"/>
              <w:spacing w:before="0" w:after="283"/>
              <w:jc w:val="left"/>
              <w:rPr/>
            </w:pPr>
            <w:r>
              <w:rPr/>
              <w:t>08/25/2021</w:t>
            </w:r>
          </w:p>
        </w:tc>
        <w:tc>
          <w:tcPr>
            <w:tcW w:w="1504" w:type="dxa"/>
            <w:tcBorders/>
            <w:vAlign w:val="center"/>
          </w:tcPr>
          <w:p>
            <w:pPr>
              <w:pStyle w:val="TableContents"/>
              <w:bidi w:val="0"/>
              <w:spacing w:before="0" w:after="283"/>
              <w:jc w:val="left"/>
              <w:rPr/>
            </w:pPr>
            <w:r>
              <w:rPr/>
              <w:t>Converted from preferred shares originally acquired as part of business combination</w:t>
            </w:r>
          </w:p>
        </w:tc>
        <w:tc>
          <w:tcPr>
            <w:tcW w:w="1215" w:type="dxa"/>
            <w:tcBorders/>
            <w:vAlign w:val="center"/>
          </w:tcPr>
          <w:p>
            <w:pPr>
              <w:pStyle w:val="TableContents"/>
              <w:bidi w:val="0"/>
              <w:spacing w:before="0" w:after="283"/>
              <w:jc w:val="left"/>
              <w:rPr/>
            </w:pPr>
            <w:r>
              <w:rPr/>
              <w:t>The 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5000000</w:t>
            </w:r>
          </w:p>
        </w:tc>
        <w:tc>
          <w:tcPr>
            <w:tcW w:w="1081" w:type="dxa"/>
            <w:tcBorders/>
            <w:vAlign w:val="center"/>
          </w:tcPr>
          <w:p>
            <w:pPr>
              <w:pStyle w:val="TableContents"/>
              <w:bidi w:val="0"/>
              <w:spacing w:before="0" w:after="283"/>
              <w:jc w:val="left"/>
              <w:rPr/>
            </w:pPr>
            <w:r>
              <w:rPr/>
              <w:t>08/25/2021</w:t>
            </w:r>
          </w:p>
        </w:tc>
        <w:tc>
          <w:tcPr>
            <w:tcW w:w="1229"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379"/>
        <w:gridCol w:w="6826"/>
      </w:tblGrid>
      <w:tr>
        <w:trPr/>
        <w:tc>
          <w:tcPr>
            <w:tcW w:w="3379" w:type="dxa"/>
            <w:tcBorders/>
            <w:vAlign w:val="center"/>
          </w:tcPr>
          <w:p>
            <w:pPr>
              <w:pStyle w:val="TableContents"/>
              <w:bidi w:val="0"/>
              <w:spacing w:before="0" w:after="283"/>
              <w:jc w:val="left"/>
              <w:rPr/>
            </w:pPr>
            <w:r>
              <w:rPr/>
              <w:t>Remarks</w:t>
            </w:r>
          </w:p>
        </w:tc>
        <w:tc>
          <w:tcPr>
            <w:tcW w:w="6826" w:type="dxa"/>
            <w:tcBorders/>
            <w:vAlign w:val="center"/>
          </w:tcPr>
          <w:p>
            <w:pPr>
              <w:pStyle w:val="TableContents"/>
              <w:bidi w:val="0"/>
              <w:spacing w:before="0" w:after="0"/>
              <w:jc w:val="left"/>
              <w:rPr/>
            </w:pPr>
            <w:r>
              <w:rPr/>
              <w:t>The sales of shares set forth herein are made in connection with a selling plan dated 03/27/2026, that is intended to comply with Rule 10b5-1(c). All shares to be sold by Equatorial Trust.</w:t>
            </w:r>
          </w:p>
        </w:tc>
      </w:tr>
      <w:tr>
        <w:trPr/>
        <w:tc>
          <w:tcPr>
            <w:tcW w:w="3379" w:type="dxa"/>
            <w:tcBorders/>
            <w:vAlign w:val="center"/>
          </w:tcPr>
          <w:p>
            <w:pPr>
              <w:pStyle w:val="TableContents"/>
              <w:bidi w:val="0"/>
              <w:spacing w:before="0" w:after="283"/>
              <w:jc w:val="left"/>
              <w:rPr/>
            </w:pPr>
            <w:r>
              <w:rPr/>
              <w:t>Date of Notice</w:t>
            </w:r>
          </w:p>
        </w:tc>
        <w:tc>
          <w:tcPr>
            <w:tcW w:w="6826" w:type="dxa"/>
            <w:tcBorders/>
            <w:vAlign w:val="center"/>
          </w:tcPr>
          <w:p>
            <w:pPr>
              <w:pStyle w:val="TableContents"/>
              <w:bidi w:val="0"/>
              <w:spacing w:before="0" w:after="0"/>
              <w:jc w:val="left"/>
              <w:rPr/>
            </w:pPr>
            <w:r>
              <w:rPr/>
              <w:t>07/06/2026</w:t>
            </w:r>
          </w:p>
        </w:tc>
      </w:tr>
      <w:tr>
        <w:trPr/>
        <w:tc>
          <w:tcPr>
            <w:tcW w:w="3379" w:type="dxa"/>
            <w:tcBorders/>
            <w:vAlign w:val="center"/>
          </w:tcPr>
          <w:p>
            <w:pPr>
              <w:pStyle w:val="TableContents"/>
              <w:bidi w:val="0"/>
              <w:spacing w:before="0" w:after="283"/>
              <w:jc w:val="left"/>
              <w:rPr/>
            </w:pPr>
            <w:r>
              <w:rPr/>
              <w:t>Date of Plan Adoption or Giving of Instruction, If Relying on Rule 10b5-1</w:t>
            </w:r>
          </w:p>
        </w:tc>
        <w:tc>
          <w:tcPr>
            <w:tcW w:w="6826" w:type="dxa"/>
            <w:tcBorders/>
            <w:vAlign w:val="center"/>
          </w:tcPr>
          <w:p>
            <w:pPr>
              <w:pStyle w:val="TableContents"/>
              <w:bidi w:val="0"/>
              <w:spacing w:before="0" w:after="0"/>
              <w:jc w:val="left"/>
              <w:rPr/>
            </w:pPr>
            <w:r>
              <w:rPr/>
              <w:t>03/27/2026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79" w:type="dxa"/>
            <w:tcBorders/>
            <w:vAlign w:val="center"/>
          </w:tcPr>
          <w:p>
            <w:pPr>
              <w:pStyle w:val="TableContents"/>
              <w:bidi w:val="0"/>
              <w:spacing w:before="0" w:after="283"/>
              <w:jc w:val="left"/>
              <w:rPr/>
            </w:pPr>
            <w:r>
              <w:rPr/>
              <w:t>Signature</w:t>
            </w:r>
          </w:p>
        </w:tc>
        <w:tc>
          <w:tcPr>
            <w:tcW w:w="6826" w:type="dxa"/>
            <w:tcBorders/>
            <w:vAlign w:val="center"/>
          </w:tcPr>
          <w:p>
            <w:pPr>
              <w:pStyle w:val="TableContents"/>
              <w:bidi w:val="0"/>
              <w:spacing w:before="0" w:after="0"/>
              <w:jc w:val="left"/>
              <w:rPr/>
            </w:pPr>
            <w:r>
              <w:rPr/>
              <w:t>Goldman Sachs &amp; Co. LLC on behalf of Peter Beck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3194</Characters>
  <CharactersWithSpaces>3777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