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ROCKET LAB CORPORATION</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537" w:type="dxa"/>
        <w:jc w:val="left"/>
        <w:tblInd w:w="0" w:type="dxa"/>
        <w:tblLayout w:type="fixed"/>
        <w:tblCellMar>
          <w:top w:w="28" w:type="dxa"/>
          <w:left w:w="28" w:type="dxa"/>
          <w:bottom w:w="28" w:type="dxa"/>
          <w:right w:w="28" w:type="dxa"/>
        </w:tblCellMar>
      </w:tblPr>
      <w:tblGrid>
        <w:gridCol w:w="1091"/>
        <w:gridCol w:w="956"/>
        <w:gridCol w:w="967"/>
        <w:gridCol w:w="677"/>
        <w:gridCol w:w="677"/>
        <w:gridCol w:w="685"/>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001-39560</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39-2182599</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3881 McGowen Street</w:t>
            </w:r>
          </w:p>
        </w:tc>
        <w:tc>
          <w:tcPr>
            <w:tcW w:w="3523" w:type="dxa"/>
            <w:gridSpan w:val="6"/>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 Beach, California</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90808</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714 465-5737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8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pPr>
            <w:r>
              <w:rPr>
                <w:rFonts w:ascii="Times New Roman;serif" w:hAnsi="Times New Roman;serif"/>
                <w:b/>
                <w:sz w:val="20"/>
              </w:rPr>
              <w:br/>
            </w: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pPr>
            <w:r>
              <w:rPr>
                <w:rFonts w:ascii="Times New Roman;serif" w:hAnsi="Times New Roman;serif"/>
                <w:b/>
                <w:sz w:val="20"/>
              </w:rPr>
              <w:br/>
            </w:r>
            <w:r>
              <w:rPr>
                <w:rFonts w:ascii="Times New Roman;serif" w:hAnsi="Times New Roman;serif"/>
                <w:b/>
                <w:color w:val="000000"/>
                <w:sz w:val="20"/>
              </w:rPr>
              <w:t>Name of each exchange on which registered</w:t>
            </w:r>
          </w:p>
        </w:tc>
      </w:tr>
      <w:tr>
        <w:trPr/>
        <w:tc>
          <w:tcPr>
            <w:tcW w:w="370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RKLB</w:t>
            </w:r>
          </w:p>
        </w:tc>
        <w:tc>
          <w:tcPr>
            <w:tcW w:w="327"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8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5.02 Departure of Directors of Certain Officers; Election of Directors; Appointment of Certain Officers; Compensatory Arrangements of Certain Officers.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(b)-(c)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June 3, 2026, Rocket Lab Corporation (the “Company”) appointed Agostino Ricupati, age 59, as Vice President, Corporate Controller and Chief Accounting Officer and as the Company’s principal accounting officer. Mr. Ricupati brings more than two decades of senior finance and accounting leadership at publicly traded multinational companies. He will be responsible for global accounting operations at the Company.</w:t>
      </w:r>
    </w:p>
    <w:p>
      <w:pPr>
        <w:pStyle w:val="TextBody"/>
        <w:bidi w:val="0"/>
        <w:spacing w:lineRule="auto" w:line="288" w:before="0" w:after="120"/>
        <w:jc w:val="left"/>
        <w:rPr/>
      </w:pPr>
      <w:r>
        <w:rPr>
          <w:rFonts w:ascii="Times New Roman;serif" w:hAnsi="Times New Roman;serif"/>
          <w:b w:val="false"/>
          <w:color w:val="000000"/>
          <w:sz w:val="20"/>
        </w:rPr>
        <w:t>Prior to joining the Company, Mr. Ricupati served as Senior Vice President and Chief Accounting Officer of Cooper Companies, Inc. a global medical device company (NASDAQ: COO) from July 2017 through May 2026. From July 2013 to July 2017, Mr. Ricupati served as Vice President Tax and Global Trade Compliance of Cooper Companies.</w:t>
      </w:r>
      <w:r>
        <w:rPr>
          <w:color w:val="000000"/>
        </w:rPr>
        <w:t xml:space="preserve"> </w:t>
      </w:r>
      <w:r>
        <w:rPr>
          <w:rFonts w:ascii="Times New Roman;serif" w:hAnsi="Times New Roman;serif"/>
          <w:b w:val="false"/>
          <w:color w:val="000000"/>
          <w:sz w:val="20"/>
        </w:rPr>
        <w:t>Prior to that, from October 1998 to May 2013, Mr. Ricupati served in various senior tax roles at Intel Corporation (NASDAQ: INTC), McAfee Corp. (previously NASDAQ: MCFE), Baxter International (NASDAQ: BAX) and Arthur Andersen LLP. Mr. Ricupati is a licensed Certified Public Accountant.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 family relationship exists between Mr. Ricupati and any of the Company’s directors or executive officers. There are no arrangements or understandings between Mr. Ricupati and any other person pursuant to which Mr. Ricupati was appointed as an officer of the Company, nor are there any transactions to which the Company is or was a participant and in which Mr. Ricupati had or will have a direct or indirect material interest subject to disclosure under Item 404(a) of Regulation S-K. Mr. Ricupati will be a party to the Company’s standard indemnification agreement.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appointment of Mr. Ricupati as Chief Accounting Officer of the Company, effective June 3, 2026 Adam C. Spice will no longer serve as principal accounting officer. Mr. Spice will continue to serve as Chief Financial Officer and principal financial officer of the Company.</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Compensatory Arrangement for Mr. Ricupati</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Mr. Ricupati’s appointment, he will receive the following compensation: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annual base salary equal to $350,000;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Eligibility to earn a discretionary performance bonus with a target opportunity equal to 40% of his base salary paid in either cash or equity, prorated for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sign-on bonus equal $50,000;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monthly temporary housing stipend not to exceed $5,000 per month for the first seven months following his commencement of employment;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restricted stock unit award (“RSU”) with a total value of $3,000,000 vesting over four years, with the number of shares subject to such RSU to be determined in accordance with the Company’s standard practice and with such RSU to be subject to the standard terms and conditions of the Company’s form of restricted stock unit agreement.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Mr. Ricupati will also be eligible to participate in the compensation and benefit programs generally available to senior executives of the Company, including participation in the Company’s Executive Severance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468"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49"/>
        <w:gridCol w:w="149"/>
        <w:gridCol w:w="151"/>
        <w:gridCol w:w="1558"/>
        <w:gridCol w:w="1558"/>
        <w:gridCol w:w="220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ROCKET LAB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5, 2026</w:t>
            </w:r>
          </w:p>
        </w:tc>
        <w:tc>
          <w:tcPr>
            <w:tcW w:w="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Arjun Kampani</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3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Arjun Kampani</w:t>
              <w:br/>
              <w:t>Senior Vice President, General Counsel and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836</Words>
  <Characters>4604</Characters>
  <CharactersWithSpaces>5415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